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294640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325755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 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9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FirstCash Holdings, Inc.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1140" w:hanging="1140"/>
        <w:spacing w:after="0"/>
        <w:tabs>
          <w:tab w:leader="none" w:pos="11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146685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7143115" cy="15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604520</wp:posOffset>
            </wp:positionV>
            <wp:extent cx="714311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20" w:top="72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421005</wp:posOffset>
            </wp:positionV>
            <wp:extent cx="6771640" cy="90316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2026-04-28T08:03:57Z</dcterms:created>
  <dcterms:modified xsi:type="dcterms:W3CDTF">2026-04-28T08:03:57Z</dcterms:modified>
</cp:coreProperties>
</file>