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2635250</wp:posOffset>
            </wp:positionH>
            <wp:positionV relativeFrom="paragraph">
              <wp:posOffset>13335</wp:posOffset>
            </wp:positionV>
            <wp:extent cx="189738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738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FIRSTCASH HOLDINGS, INC.</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ectPr>
          <w:pgSz w:w="11900" w:h="16838" w:orient="portrait"/>
          <w:cols w:equalWidth="0" w:num="1">
            <w:col w:w="11280"/>
          </w:cols>
          <w:pgMar w:left="300" w:top="740" w:right="319" w:bottom="1440" w:gutter="0" w:footer="0" w:header="0"/>
        </w:sectPr>
      </w:pPr>
    </w:p>
    <w:p>
      <w:pPr>
        <w:spacing w:after="0" w:line="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1"/>
          <w:szCs w:val="11"/>
          <w:b w:val="1"/>
          <w:bCs w:val="1"/>
          <w:color w:val="auto"/>
        </w:rPr>
        <w:t>Texas</w:t>
      </w:r>
    </w:p>
    <w:p>
      <w:pPr>
        <w:spacing w:after="0" w:line="20" w:lineRule="exact"/>
        <w:rPr>
          <w:sz w:val="24"/>
          <w:szCs w:val="24"/>
          <w:color w:val="auto"/>
        </w:rPr>
      </w:pPr>
      <w:r>
        <w:rPr>
          <w:sz w:val="24"/>
          <w:szCs w:val="24"/>
          <w:color w:val="auto"/>
        </w:rPr>
        <w:br w:type="column"/>
      </w: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001-10960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87-3920732</w:t>
      </w:r>
    </w:p>
    <w:p>
      <w:pPr>
        <w:spacing w:after="0" w:line="32" w:lineRule="exact"/>
        <w:rPr>
          <w:sz w:val="24"/>
          <w:szCs w:val="24"/>
          <w:color w:val="auto"/>
        </w:rPr>
      </w:pPr>
    </w:p>
    <w:p>
      <w:pPr>
        <w:sectPr>
          <w:pgSz w:w="11900" w:h="16838" w:orient="portrait"/>
          <w:cols w:equalWidth="0" w:num="3">
            <w:col w:w="4680" w:space="720"/>
            <w:col w:w="3000" w:space="720"/>
            <w:col w:w="2160"/>
          </w:cols>
          <w:pgMar w:left="300" w:top="740" w:right="31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0"/>
          <w:szCs w:val="10"/>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Times New Roman" w:cs="Times New Roman" w:eastAsia="Times New Roman" w:hAnsi="Times New Roman"/>
          <w:sz w:val="10"/>
          <w:szCs w:val="10"/>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(IRS Employer Identification No.)</w:t>
      </w:r>
    </w:p>
    <w:p>
      <w:pPr>
        <w:spacing w:after="0" w:line="200" w:lineRule="exact"/>
        <w:rPr>
          <w:sz w:val="24"/>
          <w:szCs w:val="24"/>
          <w:color w:val="auto"/>
        </w:rPr>
      </w:pPr>
    </w:p>
    <w:p>
      <w:pPr>
        <w:sectPr>
          <w:pgSz w:w="11900" w:h="16838" w:orient="portrait"/>
          <w:cols w:equalWidth="0" w:num="3">
            <w:col w:w="4340" w:space="720"/>
            <w:col w:w="2900" w:space="720"/>
            <w:col w:w="2600"/>
          </w:cols>
          <w:pgMar w:left="300" w:top="740" w:right="319" w:bottom="1440" w:gutter="0" w:footer="0" w:header="0"/>
          <w:type w:val="continuous"/>
        </w:sectPr>
      </w:pP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1600 West 7th Street, Fort Worth, Texas 76102</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(Address of principal executive offices, including zip code)</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(817) 335-1100</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(Former name or former address, if changed since last report)</w:t>
      </w:r>
    </w:p>
    <w:p>
      <w:pPr>
        <w:sectPr>
          <w:pgSz w:w="11900" w:h="16838" w:orient="portrait"/>
          <w:cols w:equalWidth="0" w:num="1">
            <w:col w:w="11280"/>
          </w:cols>
          <w:pgMar w:left="300" w:top="740" w:right="319" w:bottom="1440" w:gutter="0" w:footer="0" w:header="0"/>
          <w:type w:val="continuous"/>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51" w:lineRule="exact"/>
        <w:rPr>
          <w:rFonts w:ascii="MS PGothic" w:cs="MS PGothic" w:eastAsia="MS PGothic" w:hAnsi="MS PGothic"/>
          <w:sz w:val="12"/>
          <w:szCs w:val="12"/>
          <w:color w:val="auto"/>
        </w:rPr>
      </w:pPr>
    </w:p>
    <w:p>
      <w:pPr>
        <w:ind w:left="440" w:hanging="436"/>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51" w:lineRule="exact"/>
        <w:rPr>
          <w:rFonts w:ascii="MS PGothic" w:cs="MS PGothic" w:eastAsia="MS PGothic" w:hAnsi="MS PGothic"/>
          <w:sz w:val="12"/>
          <w:szCs w:val="12"/>
          <w:color w:val="auto"/>
        </w:rPr>
      </w:pPr>
    </w:p>
    <w:p>
      <w:pPr>
        <w:ind w:left="440" w:hanging="436"/>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51" w:lineRule="exact"/>
        <w:rPr>
          <w:rFonts w:ascii="MS PGothic" w:cs="MS PGothic" w:eastAsia="MS PGothic" w:hAnsi="MS PGothic"/>
          <w:sz w:val="12"/>
          <w:szCs w:val="12"/>
          <w:color w:val="auto"/>
        </w:rPr>
      </w:pPr>
    </w:p>
    <w:p>
      <w:pPr>
        <w:ind w:left="440" w:hanging="436"/>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36" w:lineRule="exact"/>
        <w:rPr>
          <w:sz w:val="24"/>
          <w:szCs w:val="24"/>
          <w:color w:val="auto"/>
        </w:rPr>
      </w:pPr>
    </w:p>
    <w:tbl>
      <w:tblPr>
        <w:tblLayout w:type="fixed"/>
        <w:tblInd w:w="1260" w:type="dxa"/>
        <w:tblCellMar>
          <w:top w:w="0" w:type="dxa"/>
          <w:left w:w="0" w:type="dxa"/>
          <w:bottom w:w="0" w:type="dxa"/>
          <w:right w:w="0" w:type="dxa"/>
        </w:tblCellMar>
      </w:tblPr>
      <w:tr>
        <w:trPr>
          <w:trHeight w:val="159"/>
        </w:trPr>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2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12(b) of the Act:</w:t>
            </w:r>
          </w:p>
        </w:tc>
        <w:tc>
          <w:tcPr>
            <w:tcW w:w="4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207"/>
        </w:trPr>
        <w:tc>
          <w:tcPr>
            <w:tcW w:w="520" w:type="dxa"/>
            <w:vAlign w:val="bottom"/>
          </w:tcPr>
          <w:p>
            <w:pPr>
              <w:spacing w:after="0"/>
              <w:rPr>
                <w:sz w:val="18"/>
                <w:szCs w:val="18"/>
                <w:color w:val="auto"/>
              </w:rPr>
            </w:pPr>
          </w:p>
        </w:tc>
        <w:tc>
          <w:tcPr>
            <w:tcW w:w="1920" w:type="dxa"/>
            <w:vAlign w:val="bottom"/>
            <w:gridSpan w:val="2"/>
          </w:tcPr>
          <w:p>
            <w:pPr>
              <w:jc w:val="center"/>
              <w:ind w:right="10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480" w:type="dxa"/>
            <w:vAlign w:val="bottom"/>
          </w:tcPr>
          <w:p>
            <w:pPr>
              <w:spacing w:after="0"/>
              <w:rPr>
                <w:sz w:val="18"/>
                <w:szCs w:val="18"/>
                <w:color w:val="auto"/>
              </w:rPr>
            </w:pPr>
          </w:p>
        </w:tc>
        <w:tc>
          <w:tcPr>
            <w:tcW w:w="2340" w:type="dxa"/>
            <w:vAlign w:val="bottom"/>
            <w:gridSpan w:val="2"/>
          </w:tcPr>
          <w:p>
            <w:pPr>
              <w:jc w:val="center"/>
              <w:ind w:right="1400"/>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2660" w:type="dxa"/>
            <w:vAlign w:val="bottom"/>
            <w:gridSpan w:val="2"/>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20"/>
        </w:trPr>
        <w:tc>
          <w:tcPr>
            <w:tcW w:w="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160"/>
        </w:trPr>
        <w:tc>
          <w:tcPr>
            <w:tcW w:w="2440" w:type="dxa"/>
            <w:vAlign w:val="bottom"/>
            <w:gridSpan w:val="3"/>
          </w:tcPr>
          <w:p>
            <w:pPr>
              <w:jc w:val="center"/>
              <w:ind w:right="480"/>
              <w:spacing w:after="0"/>
              <w:rPr>
                <w:sz w:val="20"/>
                <w:szCs w:val="20"/>
                <w:color w:val="auto"/>
              </w:rPr>
            </w:pPr>
            <w:r>
              <w:rPr>
                <w:rFonts w:ascii="Times New Roman" w:cs="Times New Roman" w:eastAsia="Times New Roman" w:hAnsi="Times New Roman"/>
                <w:sz w:val="12"/>
                <w:szCs w:val="12"/>
                <w:color w:val="auto"/>
                <w:w w:val="99"/>
              </w:rPr>
              <w:t>Common Stock, par value $.01 per share</w:t>
            </w:r>
          </w:p>
        </w:tc>
        <w:tc>
          <w:tcPr>
            <w:tcW w:w="1480" w:type="dxa"/>
            <w:vAlign w:val="bottom"/>
          </w:tcPr>
          <w:p>
            <w:pPr>
              <w:spacing w:after="0"/>
              <w:rPr>
                <w:sz w:val="13"/>
                <w:szCs w:val="13"/>
                <w:color w:val="auto"/>
              </w:rPr>
            </w:pPr>
          </w:p>
        </w:tc>
        <w:tc>
          <w:tcPr>
            <w:tcW w:w="234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9"/>
              </w:rPr>
              <w:t>FCFS</w:t>
            </w:r>
          </w:p>
        </w:tc>
        <w:tc>
          <w:tcPr>
            <w:tcW w:w="4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The Nasdaq Stock Market</w:t>
            </w:r>
          </w:p>
        </w:tc>
      </w:tr>
    </w:tbl>
    <w:p>
      <w:pPr>
        <w:spacing w:after="0" w:line="205"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4"/>
          <w:szCs w:val="24"/>
          <w:color w:val="auto"/>
        </w:rPr>
      </w:pPr>
    </w:p>
    <w:p>
      <w:pPr>
        <w:spacing w:after="0" w:line="138" w:lineRule="exact"/>
        <w:tabs>
          <w:tab w:leader="none" w:pos="1400" w:val="left"/>
        </w:tabs>
        <w:rPr>
          <w:sz w:val="20"/>
          <w:szCs w:val="20"/>
          <w:color w:val="auto"/>
        </w:rPr>
      </w:pPr>
      <w:r>
        <w:rPr>
          <w:rFonts w:ascii="Times New Roman" w:cs="Times New Roman" w:eastAsia="Times New Roman" w:hAnsi="Times New Roman"/>
          <w:sz w:val="12"/>
          <w:szCs w:val="12"/>
          <w:color w:val="211D1E"/>
        </w:rPr>
        <w:t>Emerging growth company</w:t>
      </w:r>
      <w:r>
        <w:rPr>
          <w:sz w:val="20"/>
          <w:szCs w:val="20"/>
          <w:color w:val="auto"/>
        </w:rPr>
        <w:tab/>
      </w:r>
      <w:r>
        <w:rPr>
          <w:rFonts w:ascii="MS PGothic" w:cs="MS PGothic" w:eastAsia="MS PGothic" w:hAnsi="MS PGothic"/>
          <w:sz w:val="10"/>
          <w:szCs w:val="10"/>
          <w:color w:val="auto"/>
        </w:rPr>
        <w:t>☐</w:t>
      </w:r>
    </w:p>
    <w:p>
      <w:pPr>
        <w:spacing w:after="0" w:line="196"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211D1E"/>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rFonts w:ascii="MS PGothic" w:cs="MS PGothic" w:eastAsia="MS PGothic" w:hAnsi="MS PGothic"/>
          <w:sz w:val="12"/>
          <w:szCs w:val="12"/>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365125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FirstCash Holdings, Inc. (the “Company”) has made available on its corporate website (investors.firstcash.com) its most recent investor presentation. The presentation is also furnished as Exhibit 99.1 to this Current Report on Form 8-K and is incorporated in Item 7.01 of this Current Report by this reference.</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information provided in this Item 7.01, including Exhibit 99.1 attached hereto, is being “furnished” and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the specific reference in such filing.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 Exhibits:</w:t>
      </w:r>
    </w:p>
    <w:p>
      <w:pPr>
        <w:spacing w:after="0" w:line="123"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FF"/>
        </w:rPr>
        <w:t>FirstCash Holdings, Inc. Investor Presentation</w:t>
      </w:r>
    </w:p>
    <w:p>
      <w:pPr>
        <w:spacing w:after="0" w:line="17" w:lineRule="exact"/>
        <w:rPr>
          <w:sz w:val="20"/>
          <w:szCs w:val="20"/>
          <w:color w:val="auto"/>
        </w:rPr>
      </w:pPr>
    </w:p>
    <w:p>
      <w:pPr>
        <w:ind w:left="1320" w:hanging="668"/>
        <w:spacing w:after="0"/>
        <w:tabs>
          <w:tab w:leader="none" w:pos="13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 contained in Exhibit 101)</w:t>
      </w:r>
    </w:p>
    <w:p>
      <w:pPr>
        <w:spacing w:after="0" w:line="200" w:lineRule="exact"/>
        <w:rPr>
          <w:rFonts w:ascii="Times New Roman" w:cs="Times New Roman" w:eastAsia="Times New Roman" w:hAnsi="Times New Roman"/>
          <w:sz w:val="12"/>
          <w:szCs w:val="12"/>
          <w:color w:val="auto"/>
        </w:rPr>
      </w:pPr>
    </w:p>
    <w:p>
      <w:pPr>
        <w:spacing w:after="0" w:line="254" w:lineRule="exact"/>
        <w:rPr>
          <w:rFonts w:ascii="Times New Roman" w:cs="Times New Roman" w:eastAsia="Times New Roman" w:hAnsi="Times New Roman"/>
          <w:sz w:val="12"/>
          <w:szCs w:val="12"/>
          <w:color w:val="auto"/>
        </w:rPr>
      </w:pPr>
    </w:p>
    <w:p>
      <w:pPr>
        <w:ind w:left="56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auto"/>
              </w:rPr>
              <w:t>Dated: November 2, 2026</w:t>
            </w:r>
          </w:p>
        </w:tc>
        <w:tc>
          <w:tcPr>
            <w:tcW w:w="2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FIRSTCASH HOLDINGS, INC.</w:t>
            </w:r>
          </w:p>
        </w:tc>
      </w:tr>
      <w:tr>
        <w:trPr>
          <w:trHeight w:val="160"/>
        </w:trPr>
        <w:tc>
          <w:tcPr>
            <w:tcW w:w="4780" w:type="dxa"/>
            <w:vAlign w:val="bottom"/>
          </w:tcPr>
          <w:p>
            <w:pPr>
              <w:spacing w:after="0"/>
              <w:rPr>
                <w:sz w:val="13"/>
                <w:szCs w:val="13"/>
                <w:color w:val="auto"/>
              </w:rPr>
            </w:pPr>
          </w:p>
        </w:tc>
        <w:tc>
          <w:tcPr>
            <w:tcW w:w="1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(Registrant)</w:t>
            </w:r>
          </w:p>
        </w:tc>
        <w:tc>
          <w:tcPr>
            <w:tcW w:w="920" w:type="dxa"/>
            <w:vAlign w:val="bottom"/>
          </w:tcPr>
          <w:p>
            <w:pPr>
              <w:spacing w:after="0"/>
              <w:rPr>
                <w:sz w:val="13"/>
                <w:szCs w:val="13"/>
                <w:color w:val="auto"/>
              </w:rPr>
            </w:pPr>
          </w:p>
        </w:tc>
      </w:tr>
      <w:tr>
        <w:trPr>
          <w:trHeight w:val="414"/>
        </w:trPr>
        <w:tc>
          <w:tcPr>
            <w:tcW w:w="478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8"/>
              </w:rPr>
              <w:t>/s/ BRIAN D. HOSTETLER</w:t>
            </w:r>
          </w:p>
        </w:tc>
        <w:tc>
          <w:tcPr>
            <w:tcW w:w="1120" w:type="dxa"/>
            <w:vAlign w:val="bottom"/>
            <w:gridSpan w:val="2"/>
          </w:tcPr>
          <w:p>
            <w:pPr>
              <w:spacing w:after="0"/>
              <w:rPr>
                <w:sz w:val="24"/>
                <w:szCs w:val="24"/>
                <w:color w:val="auto"/>
              </w:rPr>
            </w:pPr>
          </w:p>
        </w:tc>
      </w:tr>
      <w:tr>
        <w:trPr>
          <w:trHeight w:val="158"/>
        </w:trPr>
        <w:tc>
          <w:tcPr>
            <w:tcW w:w="478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Brian D. Hostetler</w:t>
            </w:r>
          </w:p>
        </w:tc>
      </w:tr>
      <w:tr>
        <w:trPr>
          <w:trHeight w:val="153"/>
        </w:trPr>
        <w:tc>
          <w:tcPr>
            <w:tcW w:w="478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8"/>
              </w:rPr>
              <w:t>Senior Vice President and Chief Accounting Officer</w:t>
            </w:r>
          </w:p>
        </w:tc>
      </w:tr>
      <w:tr>
        <w:trPr>
          <w:trHeight w:val="155"/>
        </w:trPr>
        <w:tc>
          <w:tcPr>
            <w:tcW w:w="478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(As Principal Accounting Officer)</w:t>
            </w:r>
          </w:p>
        </w:tc>
      </w:tr>
      <w:tr>
        <w:trPr>
          <w:trHeight w:val="765"/>
        </w:trPr>
        <w:tc>
          <w:tcPr>
            <w:tcW w:w="4780" w:type="dxa"/>
            <w:vAlign w:val="bottom"/>
          </w:tcPr>
          <w:p>
            <w:pPr>
              <w:spacing w:after="0"/>
              <w:rPr>
                <w:sz w:val="24"/>
                <w:szCs w:val="24"/>
                <w:color w:val="auto"/>
              </w:rPr>
            </w:pPr>
          </w:p>
        </w:tc>
        <w:tc>
          <w:tcPr>
            <w:tcW w:w="138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159"/>
          </w:cols>
          <w:pgMar w:left="300" w:top="665"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2026-11-02T08:52:21Z</dcterms:created>
  <dcterms:modified xsi:type="dcterms:W3CDTF">2026-11-02T08:52:21Z</dcterms:modified>
</cp:coreProperties>
</file>